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D7E18" w:rsidRDefault="00F92268" w:rsidP="00F246C7">
            <w:pPr>
              <w:pStyle w:val="RefTableData"/>
            </w:pPr>
            <w:r w:rsidRPr="00DD7E18">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FED48E4" w:rsidR="00F92268" w:rsidRPr="00DD7E18" w:rsidRDefault="0009691C" w:rsidP="0009691C">
            <w:pPr>
              <w:pStyle w:val="TableDataUnpadded"/>
              <w:rPr>
                <w:sz w:val="16"/>
                <w:szCs w:val="16"/>
              </w:rPr>
            </w:pPr>
            <w:r w:rsidRPr="00DD7E18">
              <w:rPr>
                <w:sz w:val="16"/>
                <w:szCs w:val="16"/>
              </w:rPr>
              <w:t>4350-A</w:t>
            </w:r>
          </w:p>
        </w:tc>
      </w:tr>
    </w:tbl>
    <w:p w14:paraId="74FBA5B4" w14:textId="77777777" w:rsidR="00051356" w:rsidRPr="006D1312" w:rsidRDefault="00051356" w:rsidP="00A672B3">
      <w:pPr>
        <w:pStyle w:val="BodyText"/>
        <w:rPr>
          <w:sz w:val="16"/>
          <w:szCs w:val="16"/>
        </w:rPr>
        <w:sectPr w:rsidR="00051356" w:rsidRPr="006D1312" w:rsidSect="00B0649F">
          <w:headerReference w:type="default" r:id="rId12"/>
          <w:footerReference w:type="default" r:id="rId13"/>
          <w:footerReference w:type="first" r:id="rId14"/>
          <w:pgSz w:w="12240" w:h="15840" w:code="1"/>
          <w:pgMar w:top="900" w:right="720" w:bottom="990" w:left="720" w:header="540" w:footer="807" w:gutter="0"/>
          <w:paperSrc w:first="15" w:other="15"/>
          <w:cols w:space="720"/>
          <w:titlePg/>
          <w:docGrid w:linePitch="272"/>
        </w:sectPr>
      </w:pPr>
    </w:p>
    <w:p w14:paraId="3F4DE49F" w14:textId="4E9FAEBD" w:rsidR="004B15BB" w:rsidRPr="00BD1CC1" w:rsidRDefault="0009691C" w:rsidP="007E5C16">
      <w:pPr>
        <w:pStyle w:val="Heading1"/>
      </w:pPr>
      <w:r w:rsidRPr="0009691C">
        <w:t>Specialty Guideline Management</w:t>
      </w:r>
      <w:r w:rsidR="008C54D9" w:rsidRPr="00BD1CC1">
        <w:br/>
      </w:r>
      <w:r w:rsidRPr="0009691C">
        <w:t>Chenodal</w:t>
      </w:r>
    </w:p>
    <w:p w14:paraId="78861C92" w14:textId="7EE64C14" w:rsidR="00203468" w:rsidRPr="00BD1CC1" w:rsidRDefault="00C64534" w:rsidP="008E0F0D">
      <w:pPr>
        <w:pStyle w:val="Heading2"/>
      </w:pPr>
      <w:r w:rsidRPr="00BD1CC1">
        <w:t xml:space="preserve">Products Referenced by this </w:t>
      </w:r>
      <w:r w:rsidR="00501602" w:rsidRPr="00BD1CC1">
        <w:t>Document</w:t>
      </w:r>
    </w:p>
    <w:p w14:paraId="5455152B" w14:textId="6E40A5A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011606">
        <w:t>Over-the-counter</w:t>
      </w:r>
      <w:proofErr w:type="gramEnd"/>
      <w:r w:rsidR="00011606">
        <w:t xml:space="preserve"> (</w:t>
      </w:r>
      <w:r w:rsidRPr="00BD1CC1">
        <w:t>OTC</w:t>
      </w:r>
      <w:r w:rsidR="00011606">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FFC119A" w:rsidR="00585FFF" w:rsidRPr="00BD1CC1" w:rsidRDefault="0009691C" w:rsidP="00E82ABA">
            <w:pPr>
              <w:pStyle w:val="TableDataUnpadded"/>
            </w:pPr>
            <w:r w:rsidRPr="0009691C">
              <w:t>Chenodal</w:t>
            </w:r>
          </w:p>
        </w:tc>
        <w:tc>
          <w:tcPr>
            <w:tcW w:w="5595" w:type="dxa"/>
          </w:tcPr>
          <w:p w14:paraId="7E26A004" w14:textId="470F464B" w:rsidR="00585FFF" w:rsidRPr="00BD1CC1" w:rsidRDefault="0009691C" w:rsidP="00E82ABA">
            <w:pPr>
              <w:pStyle w:val="TableDataUnpadded"/>
            </w:pPr>
            <w:r w:rsidRPr="0009691C">
              <w:t>chenodiol</w:t>
            </w:r>
          </w:p>
        </w:tc>
      </w:tr>
    </w:tbl>
    <w:bookmarkEnd w:id="0"/>
    <w:p w14:paraId="14CE6108" w14:textId="1E954E75" w:rsidR="00FC1AAD" w:rsidRDefault="00ED052F" w:rsidP="00AA2A94">
      <w:pPr>
        <w:pStyle w:val="Heading2"/>
        <w:tabs>
          <w:tab w:val="left" w:pos="9540"/>
        </w:tabs>
      </w:pPr>
      <w:r>
        <w:t>Indications</w:t>
      </w:r>
    </w:p>
    <w:p w14:paraId="63C58493" w14:textId="4C709200" w:rsidR="0009691C" w:rsidRPr="0009691C" w:rsidRDefault="0009691C" w:rsidP="0009691C">
      <w:pPr>
        <w:pStyle w:val="BodyText"/>
      </w:pPr>
      <w:r w:rsidRPr="0009691C">
        <w:t xml:space="preserve">The indications below including FDA-approved indications and compendial uses are considered a covered benefit provided that all the approval criteria are </w:t>
      </w:r>
      <w:proofErr w:type="gramStart"/>
      <w:r w:rsidRPr="0009691C">
        <w:t>met</w:t>
      </w:r>
      <w:proofErr w:type="gramEnd"/>
      <w:r w:rsidRPr="0009691C">
        <w:t xml:space="preserve"> and the member has no exclusions to the prescribed therapy.</w:t>
      </w:r>
    </w:p>
    <w:p w14:paraId="134B5687" w14:textId="6EB16964" w:rsidR="00ED052F" w:rsidRPr="00BD1CC1" w:rsidRDefault="00ED052F" w:rsidP="00ED052F">
      <w:pPr>
        <w:pStyle w:val="Heading3"/>
        <w:keepNext w:val="0"/>
      </w:pPr>
      <w:r w:rsidRPr="00BD1CC1">
        <w:t>FDA-approved Indications</w:t>
      </w:r>
      <w:r w:rsidR="0009691C" w:rsidRPr="0009691C">
        <w:rPr>
          <w:vertAlign w:val="superscript"/>
        </w:rPr>
        <w:t>1</w:t>
      </w:r>
    </w:p>
    <w:p w14:paraId="4C434745" w14:textId="3CE194F1" w:rsidR="00ED052F" w:rsidRDefault="0009691C" w:rsidP="00DD7E18">
      <w:pPr>
        <w:pStyle w:val="BodyText"/>
      </w:pPr>
      <w:r w:rsidRPr="0009691C">
        <w:t xml:space="preserve">Chenodal is indicated for patients with radiolucent stones in well-opacifying gallbladders, in whom selective surgery would be undertaken except for the presence of increased surgical risk due to systemic disease or age. The likelihood of successful dissolution is far greater if the stones are floatable or small. For patients with nonfloatable stones, dissolution is less likely and added weight should be given to the risk that more emergent surgery might result from a delay due to unsuccessful treatment. Safety of use beyond 24 months is not established. </w:t>
      </w:r>
      <w:r w:rsidRPr="00DD7E18">
        <w:t>Chenodal</w:t>
      </w:r>
      <w:r w:rsidRPr="0009691C">
        <w:t xml:space="preserve"> will not dissolve calcified (radiopaque) or radiolucent bile pigment stones</w:t>
      </w:r>
      <w:r w:rsidR="00ED052F" w:rsidRPr="0009691C">
        <w:t>.</w:t>
      </w:r>
    </w:p>
    <w:p w14:paraId="7459D6DA" w14:textId="527DBF54" w:rsidR="00401820" w:rsidRPr="00BD1CC1" w:rsidRDefault="0009691C" w:rsidP="00DD7E18">
      <w:pPr>
        <w:pStyle w:val="BodyText"/>
      </w:pPr>
      <w:r w:rsidRPr="0009691C">
        <w:t xml:space="preserve">All other indications </w:t>
      </w:r>
      <w:r w:rsidRPr="00DD7E18">
        <w:t>are</w:t>
      </w:r>
      <w:r w:rsidRPr="0009691C">
        <w:t xml:space="preserve"> considered experimental/investigational and not medically necessary.</w:t>
      </w:r>
    </w:p>
    <w:p w14:paraId="36381B6D" w14:textId="7E97EC7E" w:rsidR="000D2496" w:rsidRPr="00BD1CC1" w:rsidRDefault="000D2496" w:rsidP="004C6695">
      <w:pPr>
        <w:pStyle w:val="Heading2"/>
        <w:keepNext w:val="0"/>
        <w:widowControl w:val="0"/>
      </w:pPr>
      <w:r w:rsidRPr="00BD1CC1">
        <w:t>Documentation</w:t>
      </w:r>
    </w:p>
    <w:p w14:paraId="2180ED6E" w14:textId="367A215F" w:rsidR="000D2496" w:rsidRDefault="0009691C" w:rsidP="004C6695">
      <w:pPr>
        <w:pStyle w:val="BodyText"/>
        <w:widowControl w:val="0"/>
      </w:pPr>
      <w:r w:rsidRPr="0009691C">
        <w:t xml:space="preserve">Submission of the following information is necessary to </w:t>
      </w:r>
      <w:r w:rsidRPr="00DD7E18">
        <w:t>initiate</w:t>
      </w:r>
      <w:r w:rsidRPr="0009691C">
        <w:t xml:space="preserve"> the prior authorization review: Chart notes </w:t>
      </w:r>
      <w:r w:rsidR="004E5B36">
        <w:lastRenderedPageBreak/>
        <w:t>or medical record documentation supporting</w:t>
      </w:r>
      <w:r w:rsidRPr="0009691C">
        <w:t xml:space="preserve"> an inadequate treatment response or an intolerance to ursodiol</w:t>
      </w:r>
      <w:r w:rsidR="00011606">
        <w:t>.</w:t>
      </w:r>
    </w:p>
    <w:p w14:paraId="50A38FBA" w14:textId="672D7A2A" w:rsidR="00FE0C63" w:rsidRPr="00100B91" w:rsidRDefault="00685107" w:rsidP="00E050E1">
      <w:pPr>
        <w:pStyle w:val="Heading2"/>
      </w:pPr>
      <w:r>
        <w:t>Coverage Criteria</w:t>
      </w:r>
    </w:p>
    <w:p w14:paraId="098E8F27" w14:textId="5A065624" w:rsidR="00FE0C63" w:rsidRDefault="0009691C" w:rsidP="0009691C">
      <w:pPr>
        <w:pStyle w:val="Heading3"/>
        <w:rPr>
          <w:vertAlign w:val="superscript"/>
        </w:rPr>
      </w:pPr>
      <w:r w:rsidRPr="0009691C">
        <w:t xml:space="preserve">Radiolucent </w:t>
      </w:r>
      <w:r w:rsidR="000E733D">
        <w:t>S</w:t>
      </w:r>
      <w:r w:rsidRPr="0009691C">
        <w:t xml:space="preserve">tones in </w:t>
      </w:r>
      <w:r w:rsidR="000E733D">
        <w:t>W</w:t>
      </w:r>
      <w:r w:rsidRPr="0009691C">
        <w:t>ell-</w:t>
      </w:r>
      <w:r w:rsidR="000E733D">
        <w:t>O</w:t>
      </w:r>
      <w:r w:rsidRPr="0009691C">
        <w:t xml:space="preserve">pacifying </w:t>
      </w:r>
      <w:r w:rsidR="000E733D">
        <w:t>G</w:t>
      </w:r>
      <w:r w:rsidRPr="0009691C">
        <w:t>allbladders</w:t>
      </w:r>
      <w:r w:rsidRPr="0009691C">
        <w:rPr>
          <w:vertAlign w:val="superscript"/>
        </w:rPr>
        <w:t>1-3</w:t>
      </w:r>
    </w:p>
    <w:p w14:paraId="22731C2C" w14:textId="77777777" w:rsidR="0009691C" w:rsidRPr="0009691C" w:rsidRDefault="0009691C" w:rsidP="00DD7E18">
      <w:pPr>
        <w:pStyle w:val="BodyText"/>
      </w:pPr>
      <w:r w:rsidRPr="0009691C">
        <w:t xml:space="preserve">[Note: Chenodal will not </w:t>
      </w:r>
      <w:r w:rsidRPr="00DD7E18">
        <w:t>dissolve</w:t>
      </w:r>
      <w:r w:rsidRPr="0009691C">
        <w:t xml:space="preserve"> calcified (radiopaque) or radiolucent bile pigment stones.]</w:t>
      </w:r>
    </w:p>
    <w:p w14:paraId="65E7C93D" w14:textId="350C9B47" w:rsidR="0009691C" w:rsidRPr="0009691C" w:rsidRDefault="0009691C" w:rsidP="00DD7E18">
      <w:pPr>
        <w:pStyle w:val="BodyText"/>
      </w:pPr>
      <w:r w:rsidRPr="0009691C">
        <w:t xml:space="preserve">Authorization of 12 months may be granted for treatment of members with radiolucent stones in well-opacifying </w:t>
      </w:r>
      <w:r w:rsidRPr="00DD7E18">
        <w:t>gallbladders</w:t>
      </w:r>
      <w:r w:rsidRPr="0009691C">
        <w:t xml:space="preserve"> when </w:t>
      </w:r>
      <w:proofErr w:type="gramStart"/>
      <w:r w:rsidRPr="0009691C">
        <w:t>all of</w:t>
      </w:r>
      <w:proofErr w:type="gramEnd"/>
      <w:r w:rsidRPr="0009691C">
        <w:t xml:space="preserve"> the following criteria are met:</w:t>
      </w:r>
    </w:p>
    <w:p w14:paraId="0C86CA8E" w14:textId="77777777" w:rsidR="0009691C" w:rsidRPr="0009691C" w:rsidRDefault="0009691C" w:rsidP="00DD7E18">
      <w:pPr>
        <w:pStyle w:val="ListParagraph"/>
        <w:numPr>
          <w:ilvl w:val="0"/>
          <w:numId w:val="31"/>
        </w:numPr>
        <w:ind w:left="720"/>
        <w:contextualSpacing w:val="0"/>
      </w:pPr>
      <w:r w:rsidRPr="0009691C">
        <w:t>Member has an increased surgical risk due to systemic disease or age.</w:t>
      </w:r>
    </w:p>
    <w:p w14:paraId="2A156575" w14:textId="06EB54BE" w:rsidR="0009691C" w:rsidRPr="0009691C" w:rsidRDefault="0009691C" w:rsidP="00DD7E18">
      <w:pPr>
        <w:pStyle w:val="ListParagraph"/>
        <w:numPr>
          <w:ilvl w:val="0"/>
          <w:numId w:val="31"/>
        </w:numPr>
        <w:ind w:left="720"/>
        <w:contextualSpacing w:val="0"/>
      </w:pPr>
      <w:r w:rsidRPr="0009691C">
        <w:t>Member experienced an inadequate treatment response or intolerance to ursodiol.</w:t>
      </w:r>
    </w:p>
    <w:p w14:paraId="11E1F201" w14:textId="0D1EC2C9" w:rsidR="0009691C" w:rsidRPr="0009691C" w:rsidRDefault="0009691C" w:rsidP="00DD7E18">
      <w:pPr>
        <w:pStyle w:val="ListParagraph"/>
        <w:numPr>
          <w:ilvl w:val="0"/>
          <w:numId w:val="31"/>
        </w:numPr>
        <w:ind w:left="720"/>
        <w:contextualSpacing w:val="0"/>
      </w:pPr>
      <w:r w:rsidRPr="0009691C">
        <w:t>Member will not exceed a dose of 16 mg/kg/day. Member’s current weight must be provided.</w:t>
      </w:r>
    </w:p>
    <w:p w14:paraId="3A643EC3" w14:textId="7B49CF45" w:rsidR="00A501AC" w:rsidRDefault="00A501AC" w:rsidP="00A501AC">
      <w:pPr>
        <w:pStyle w:val="Heading2"/>
      </w:pPr>
      <w:r w:rsidRPr="00BD1CC1">
        <w:t>Continuation of Therapy</w:t>
      </w:r>
    </w:p>
    <w:p w14:paraId="25EBEEA6" w14:textId="3BB59390" w:rsidR="0009691C" w:rsidRPr="0009691C" w:rsidRDefault="0009691C" w:rsidP="0009691C">
      <w:pPr>
        <w:pStyle w:val="Heading3"/>
      </w:pPr>
      <w:r w:rsidRPr="0009691C">
        <w:t xml:space="preserve">Radiolucent </w:t>
      </w:r>
      <w:r w:rsidR="008F06F4">
        <w:t>S</w:t>
      </w:r>
      <w:r w:rsidRPr="0009691C">
        <w:t xml:space="preserve">tones in </w:t>
      </w:r>
      <w:r w:rsidR="008F06F4">
        <w:t>W</w:t>
      </w:r>
      <w:r w:rsidRPr="0009691C">
        <w:t>ell-</w:t>
      </w:r>
      <w:r w:rsidR="008F06F4">
        <w:t>O</w:t>
      </w:r>
      <w:r w:rsidRPr="0009691C">
        <w:t xml:space="preserve">pacifying </w:t>
      </w:r>
      <w:r w:rsidR="008F06F4">
        <w:t>G</w:t>
      </w:r>
      <w:r w:rsidRPr="0009691C">
        <w:t>allbladders</w:t>
      </w:r>
      <w:r w:rsidRPr="0009691C">
        <w:rPr>
          <w:vertAlign w:val="superscript"/>
        </w:rPr>
        <w:t>1</w:t>
      </w:r>
    </w:p>
    <w:p w14:paraId="46FB61D4" w14:textId="77777777" w:rsidR="0009691C" w:rsidRPr="0009691C" w:rsidRDefault="0009691C" w:rsidP="0009691C">
      <w:pPr>
        <w:pStyle w:val="BodyText"/>
      </w:pPr>
      <w:r w:rsidRPr="0009691C">
        <w:t xml:space="preserve">Authorization of 12 months may be granted for continued treatment in members requesting reauthorization when </w:t>
      </w:r>
      <w:proofErr w:type="gramStart"/>
      <w:r w:rsidRPr="0009691C">
        <w:t>all of</w:t>
      </w:r>
      <w:proofErr w:type="gramEnd"/>
      <w:r w:rsidRPr="0009691C">
        <w:t xml:space="preserve"> the following criteria are met:</w:t>
      </w:r>
    </w:p>
    <w:p w14:paraId="305B3AFC" w14:textId="7023509D" w:rsidR="0009691C" w:rsidRPr="00DD7E18" w:rsidRDefault="0009691C" w:rsidP="00DD7E18">
      <w:pPr>
        <w:pStyle w:val="ListParagraph"/>
        <w:numPr>
          <w:ilvl w:val="0"/>
          <w:numId w:val="32"/>
        </w:numPr>
        <w:contextualSpacing w:val="0"/>
      </w:pPr>
      <w:bookmarkStart w:id="1" w:name="OLE_LINK7"/>
      <w:r w:rsidRPr="00DD7E18">
        <w:t>Member has experienced partial (or complete) dissolution of stones, or member has not experienced a partial dissolution and provider will discontinue therapy with the requested drug if response is not seen by 18 months of treatment.</w:t>
      </w:r>
    </w:p>
    <w:bookmarkEnd w:id="1"/>
    <w:p w14:paraId="36F295FC" w14:textId="3FEADB4C" w:rsidR="0009691C" w:rsidRPr="00DD7E18" w:rsidRDefault="003A1660" w:rsidP="00DD7E18">
      <w:pPr>
        <w:pStyle w:val="ListParagraph"/>
        <w:numPr>
          <w:ilvl w:val="0"/>
          <w:numId w:val="32"/>
        </w:numPr>
        <w:contextualSpacing w:val="0"/>
      </w:pPr>
      <w:r>
        <w:t>Member has not experienced</w:t>
      </w:r>
      <w:r w:rsidRPr="00DD7E18">
        <w:t xml:space="preserve"> </w:t>
      </w:r>
      <w:bookmarkStart w:id="2" w:name="_Hlk193285139"/>
      <w:r>
        <w:t xml:space="preserve">signs and symptoms of hepatoxicity (e.g., abdominal pain, </w:t>
      </w:r>
      <w:r w:rsidRPr="00396FE0">
        <w:t>bruising, dark-colored urine, jaundice</w:t>
      </w:r>
      <w:bookmarkEnd w:id="2"/>
      <w:r w:rsidRPr="00396FE0">
        <w:t>).</w:t>
      </w:r>
    </w:p>
    <w:p w14:paraId="1370C67B" w14:textId="77777777" w:rsidR="0009691C" w:rsidRPr="00DD7E18" w:rsidRDefault="0009691C" w:rsidP="00DD7E18">
      <w:pPr>
        <w:pStyle w:val="ListParagraph"/>
        <w:numPr>
          <w:ilvl w:val="0"/>
          <w:numId w:val="32"/>
        </w:numPr>
        <w:contextualSpacing w:val="0"/>
      </w:pPr>
      <w:r w:rsidRPr="00DD7E18">
        <w:t>Member will not exceed a dose of 16 mg/kg/day. Member’s current weight must be provided.</w:t>
      </w:r>
    </w:p>
    <w:p w14:paraId="32C8905D" w14:textId="15D88EB3" w:rsidR="00A501AC" w:rsidRPr="00DD7E18" w:rsidRDefault="0009691C" w:rsidP="00DD7E18">
      <w:pPr>
        <w:pStyle w:val="ListParagraph"/>
        <w:numPr>
          <w:ilvl w:val="0"/>
          <w:numId w:val="32"/>
        </w:numPr>
        <w:contextualSpacing w:val="0"/>
      </w:pPr>
      <w:r w:rsidRPr="00DD7E18">
        <w:t>Cumulative use with Chenodal will not exceed 24 months.</w:t>
      </w:r>
    </w:p>
    <w:p w14:paraId="10DA4309" w14:textId="1B50AA16" w:rsidR="00FF66BF" w:rsidRPr="008D1B34" w:rsidRDefault="00FF66BF" w:rsidP="00FF66BF">
      <w:pPr>
        <w:pStyle w:val="Heading2"/>
      </w:pPr>
      <w:r w:rsidRPr="008D1B34">
        <w:t>References</w:t>
      </w:r>
    </w:p>
    <w:p w14:paraId="3B53092E" w14:textId="2FEBC03D" w:rsidR="0009691C" w:rsidRPr="004C6695" w:rsidRDefault="0009691C" w:rsidP="004C6695">
      <w:pPr>
        <w:pStyle w:val="ReferenceOrdered"/>
      </w:pPr>
      <w:bookmarkStart w:id="3" w:name="_Hlk192495916"/>
      <w:r w:rsidRPr="004C6695">
        <w:t xml:space="preserve">Chenodal [package insert]. San Diego, CA: </w:t>
      </w:r>
      <w:proofErr w:type="spellStart"/>
      <w:r w:rsidRPr="004C6695">
        <w:t>Travere</w:t>
      </w:r>
      <w:proofErr w:type="spellEnd"/>
      <w:r w:rsidRPr="004C6695">
        <w:t xml:space="preserve"> Therapeutics; </w:t>
      </w:r>
      <w:r w:rsidR="000E733D">
        <w:t>December 2024</w:t>
      </w:r>
      <w:r w:rsidRPr="004C6695">
        <w:t>.</w:t>
      </w:r>
      <w:bookmarkEnd w:id="3"/>
    </w:p>
    <w:p w14:paraId="7B93FC34" w14:textId="531E09A3" w:rsidR="0009691C" w:rsidRPr="004C6695" w:rsidRDefault="00E344B8" w:rsidP="004C6695">
      <w:pPr>
        <w:pStyle w:val="ReferenceOrdered"/>
      </w:pPr>
      <w:r w:rsidRPr="00E344B8">
        <w:t xml:space="preserve">Micromedex (electronic version). </w:t>
      </w:r>
      <w:proofErr w:type="spellStart"/>
      <w:r w:rsidRPr="00E344B8">
        <w:t>Merative</w:t>
      </w:r>
      <w:proofErr w:type="spellEnd"/>
      <w:r w:rsidRPr="00E344B8">
        <w:t>; 202</w:t>
      </w:r>
      <w:r>
        <w:t>5</w:t>
      </w:r>
      <w:r w:rsidRPr="00E344B8">
        <w:t xml:space="preserve">. Accessed March </w:t>
      </w:r>
      <w:r>
        <w:t>7</w:t>
      </w:r>
      <w:r w:rsidRPr="00E344B8">
        <w:t>, 202</w:t>
      </w:r>
      <w:r>
        <w:t>5</w:t>
      </w:r>
      <w:r w:rsidRPr="00E344B8">
        <w:t>.  https://www.micromedexsolutions.com</w:t>
      </w:r>
    </w:p>
    <w:p w14:paraId="080698D9" w14:textId="426485E9" w:rsidR="004C6695" w:rsidRPr="004C6695" w:rsidRDefault="0009691C" w:rsidP="004C6695">
      <w:pPr>
        <w:pStyle w:val="ReferenceOrdered"/>
      </w:pPr>
      <w:r w:rsidRPr="004C6695">
        <w:t xml:space="preserve">Abraham S, Rivero HG, </w:t>
      </w:r>
      <w:proofErr w:type="spellStart"/>
      <w:r w:rsidRPr="004C6695">
        <w:t>Erlikh</w:t>
      </w:r>
      <w:proofErr w:type="spellEnd"/>
      <w:r w:rsidRPr="004C6695">
        <w:t xml:space="preserve"> IV, </w:t>
      </w:r>
      <w:r w:rsidR="008F06F4">
        <w:t xml:space="preserve">Griffith LF, </w:t>
      </w:r>
      <w:proofErr w:type="spellStart"/>
      <w:r w:rsidR="008F06F4">
        <w:t>Kondamudi</w:t>
      </w:r>
      <w:proofErr w:type="spellEnd"/>
      <w:r w:rsidR="008F06F4">
        <w:t xml:space="preserve"> VK</w:t>
      </w:r>
      <w:r w:rsidRPr="004C6695">
        <w:t>. Surgical and nonsurgical management of gallstones.</w:t>
      </w:r>
      <w:r w:rsidRPr="009375AA">
        <w:t xml:space="preserve"> </w:t>
      </w:r>
      <w:r w:rsidRPr="002D6DF4">
        <w:t>Am Fam Physician</w:t>
      </w:r>
      <w:r w:rsidRPr="009375AA">
        <w:t>.</w:t>
      </w:r>
      <w:r w:rsidRPr="004C6695">
        <w:t xml:space="preserve"> 2014;89(10):795-802</w:t>
      </w:r>
      <w:r w:rsidR="00FF66BF" w:rsidRPr="004C6695">
        <w:t>.</w:t>
      </w:r>
    </w:p>
    <w:sectPr w:rsidR="004C6695" w:rsidRPr="004C6695" w:rsidSect="000513AB">
      <w:headerReference w:type="first" r:id="rId15"/>
      <w:footerReference w:type="first" r:id="rId16"/>
      <w:type w:val="continuous"/>
      <w:pgSz w:w="12240" w:h="15840" w:code="1"/>
      <w:pgMar w:top="900" w:right="720" w:bottom="990" w:left="720" w:header="720" w:footer="32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D83F" w14:textId="77777777" w:rsidR="00514D74" w:rsidRDefault="00514D74">
      <w:r>
        <w:separator/>
      </w:r>
    </w:p>
  </w:endnote>
  <w:endnote w:type="continuationSeparator" w:id="0">
    <w:p w14:paraId="6EAC4A56" w14:textId="77777777" w:rsidR="00514D74" w:rsidRDefault="00514D74">
      <w:r>
        <w:continuationSeparator/>
      </w:r>
    </w:p>
  </w:endnote>
  <w:endnote w:type="continuationNotice" w:id="1">
    <w:p w14:paraId="14BB8AA8" w14:textId="77777777" w:rsidR="00514D74" w:rsidRDefault="00514D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0A8D37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513AB">
      <w:rPr>
        <w:rFonts w:cs="Arial"/>
        <w:noProof/>
        <w:snapToGrid w:val="0"/>
        <w:color w:val="000000"/>
        <w:sz w:val="16"/>
        <w:szCs w:val="16"/>
      </w:rPr>
      <w:t>Chenodal SGM</w:t>
    </w:r>
    <w:r w:rsidR="000513AB" w:rsidRPr="000513AB">
      <w:rPr>
        <w:rFonts w:cs="Arial"/>
        <w:noProof/>
        <w:sz w:val="16"/>
        <w:szCs w:val="16"/>
      </w:rPr>
      <w:t xml:space="preserve"> 4350-A</w:t>
    </w:r>
    <w:r w:rsidR="000513AB">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w:t>
    </w:r>
    <w:r w:rsidR="007A0977">
      <w:rPr>
        <w:rFonts w:cs="Arial"/>
        <w:snapToGrid w:val="0"/>
        <w:color w:val="000000"/>
        <w:sz w:val="16"/>
      </w:rPr>
      <w:t>25</w:t>
    </w:r>
    <w:r w:rsidRPr="00EC47B6">
      <w:rPr>
        <w:rFonts w:cs="Arial"/>
        <w:snapToGrid w:val="0"/>
        <w:color w:val="000000"/>
        <w:sz w:val="16"/>
      </w:rPr>
      <w:t xml:space="preserve"> CVS Caremark. All rights reserved.</w:t>
    </w:r>
  </w:p>
  <w:p w14:paraId="61CF5924" w14:textId="2F90B33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92ED613" w:rsidR="00F75C81" w:rsidRPr="00AA1E6A" w:rsidRDefault="00C36B72" w:rsidP="002D6DF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2412FC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513AB">
      <w:rPr>
        <w:rFonts w:cs="Arial"/>
        <w:noProof/>
        <w:snapToGrid w:val="0"/>
        <w:color w:val="000000"/>
        <w:sz w:val="16"/>
        <w:szCs w:val="16"/>
      </w:rPr>
      <w:t>Chenodal SGM 4350-A P2025.docx</w:t>
    </w:r>
    <w:r w:rsidRPr="00EC47B6">
      <w:rPr>
        <w:rFonts w:cs="Arial"/>
        <w:noProof/>
        <w:sz w:val="16"/>
        <w:szCs w:val="16"/>
      </w:rPr>
      <w:fldChar w:fldCharType="end"/>
    </w:r>
    <w:r w:rsidRPr="00EC47B6">
      <w:rPr>
        <w:rFonts w:cs="Arial"/>
        <w:snapToGrid w:val="0"/>
        <w:color w:val="000000"/>
        <w:sz w:val="16"/>
      </w:rPr>
      <w:tab/>
      <w:t>© 20</w:t>
    </w:r>
    <w:r w:rsidR="007A0977">
      <w:rPr>
        <w:rFonts w:cs="Arial"/>
        <w:snapToGrid w:val="0"/>
        <w:color w:val="000000"/>
        <w:sz w:val="16"/>
      </w:rPr>
      <w:t>25</w:t>
    </w:r>
    <w:r w:rsidRPr="00EC47B6">
      <w:rPr>
        <w:rFonts w:cs="Arial"/>
        <w:snapToGrid w:val="0"/>
        <w:color w:val="000000"/>
        <w:sz w:val="16"/>
      </w:rPr>
      <w:t xml:space="preserve"> CVS Caremark. All rights reserved.</w:t>
    </w:r>
  </w:p>
  <w:p w14:paraId="39BFE579" w14:textId="0B71C6E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C38CCB0" w:rsidR="00ED04EC" w:rsidRPr="00F50D98" w:rsidRDefault="00F50D98" w:rsidP="002D6DF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7C37" w14:textId="267EE1FD" w:rsidR="004C6695" w:rsidRPr="004C6695" w:rsidRDefault="004C6695" w:rsidP="004C6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7A15B" w14:textId="77777777" w:rsidR="00514D74" w:rsidRDefault="00514D74">
      <w:r>
        <w:separator/>
      </w:r>
    </w:p>
  </w:footnote>
  <w:footnote w:type="continuationSeparator" w:id="0">
    <w:p w14:paraId="52B1DE3E" w14:textId="77777777" w:rsidR="00514D74" w:rsidRDefault="00514D74">
      <w:r>
        <w:continuationSeparator/>
      </w:r>
    </w:p>
  </w:footnote>
  <w:footnote w:type="continuationNotice" w:id="1">
    <w:p w14:paraId="1CF9B8BA" w14:textId="77777777" w:rsidR="00514D74" w:rsidRDefault="00514D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DD7E18" w:rsidRDefault="00ED04EC" w:rsidP="00DD7E18">
          <w:pPr>
            <w:pStyle w:val="RefTableData"/>
          </w:pPr>
          <w:r w:rsidRPr="00DD7E18">
            <w:t>Reference number(s)</w:t>
          </w:r>
        </w:p>
      </w:tc>
    </w:tr>
    <w:tr w:rsidR="00ED04EC" w:rsidRPr="00ED04EC" w14:paraId="703C6588" w14:textId="77777777" w:rsidTr="0006569F">
      <w:trPr>
        <w:trHeight w:val="378"/>
        <w:jc w:val="right"/>
      </w:trPr>
      <w:tc>
        <w:tcPr>
          <w:tcW w:w="1854" w:type="dxa"/>
          <w:hideMark/>
        </w:tcPr>
        <w:p w14:paraId="51CE3E64" w14:textId="7830B0D3" w:rsidR="00ED04EC" w:rsidRPr="00DD7E18" w:rsidRDefault="0009691C" w:rsidP="00DD7E18">
          <w:pPr>
            <w:pStyle w:val="RefTableData"/>
          </w:pPr>
          <w:r w:rsidRPr="00DD7E18">
            <w:t>4350-A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C6695" w:rsidRPr="00ED04EC" w14:paraId="5A5EF2A9" w14:textId="77777777" w:rsidTr="006E06AF">
      <w:trPr>
        <w:trHeight w:val="144"/>
        <w:jc w:val="right"/>
      </w:trPr>
      <w:tc>
        <w:tcPr>
          <w:tcW w:w="1854" w:type="dxa"/>
          <w:hideMark/>
        </w:tcPr>
        <w:p w14:paraId="352B54BF" w14:textId="77777777" w:rsidR="004C6695" w:rsidRPr="00DD7E18" w:rsidRDefault="004C6695" w:rsidP="004C6695">
          <w:pPr>
            <w:pStyle w:val="RefTableData"/>
          </w:pPr>
          <w:r w:rsidRPr="00DD7E18">
            <w:t>Reference number(s)</w:t>
          </w:r>
        </w:p>
      </w:tc>
    </w:tr>
    <w:tr w:rsidR="004C6695" w:rsidRPr="00ED04EC" w14:paraId="3EDADED4" w14:textId="77777777" w:rsidTr="006E06AF">
      <w:trPr>
        <w:trHeight w:val="378"/>
        <w:jc w:val="right"/>
      </w:trPr>
      <w:tc>
        <w:tcPr>
          <w:tcW w:w="1854" w:type="dxa"/>
          <w:hideMark/>
        </w:tcPr>
        <w:p w14:paraId="07901DFB" w14:textId="77777777" w:rsidR="004C6695" w:rsidRPr="00DD7E18" w:rsidRDefault="004C6695" w:rsidP="004C6695">
          <w:pPr>
            <w:pStyle w:val="RefTableData"/>
          </w:pPr>
          <w:r w:rsidRPr="00DD7E18">
            <w:t>4350-A</w:t>
          </w:r>
        </w:p>
      </w:tc>
    </w:tr>
  </w:tbl>
  <w:p w14:paraId="6DA35124" w14:textId="77777777" w:rsidR="004C6695" w:rsidRPr="004C6695" w:rsidRDefault="004C6695">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5E43172"/>
    <w:multiLevelType w:val="hybridMultilevel"/>
    <w:tmpl w:val="2188D1BA"/>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04090015">
      <w:start w:val="1"/>
      <w:numFmt w:val="upperLetter"/>
      <w:lvlText w:val="%4."/>
      <w:lvlJc w:val="left"/>
      <w:pPr>
        <w:ind w:left="1440" w:hanging="360"/>
      </w:pPr>
    </w:lvl>
    <w:lvl w:ilvl="4" w:tplc="E1B0C404">
      <w:start w:val="1"/>
      <w:numFmt w:val="lowerRoman"/>
      <w:lvlText w:val="%5."/>
      <w:lvlJc w:val="left"/>
      <w:pPr>
        <w:ind w:left="1800" w:hanging="360"/>
      </w:p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A16683"/>
    <w:multiLevelType w:val="hybridMultilevel"/>
    <w:tmpl w:val="FB382626"/>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6280636"/>
    <w:multiLevelType w:val="hybridMultilevel"/>
    <w:tmpl w:val="2188D1BA"/>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04090015">
      <w:start w:val="1"/>
      <w:numFmt w:val="upperLetter"/>
      <w:lvlText w:val="%4."/>
      <w:lvlJc w:val="left"/>
      <w:pPr>
        <w:ind w:left="1440" w:hanging="360"/>
      </w:pPr>
    </w:lvl>
    <w:lvl w:ilvl="4" w:tplc="E1B0C404">
      <w:start w:val="1"/>
      <w:numFmt w:val="lowerRoman"/>
      <w:lvlText w:val="%5."/>
      <w:lvlJc w:val="left"/>
      <w:pPr>
        <w:ind w:left="1800" w:hanging="360"/>
      </w:p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8729C7"/>
    <w:multiLevelType w:val="hybridMultilevel"/>
    <w:tmpl w:val="0A34CF38"/>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0"/>
  </w:num>
  <w:num w:numId="17" w16cid:durableId="2128498676">
    <w:abstractNumId w:val="30"/>
  </w:num>
  <w:num w:numId="18" w16cid:durableId="299724409">
    <w:abstractNumId w:val="24"/>
  </w:num>
  <w:num w:numId="19" w16cid:durableId="214585573">
    <w:abstractNumId w:val="16"/>
  </w:num>
  <w:num w:numId="20" w16cid:durableId="1289816170">
    <w:abstractNumId w:val="17"/>
  </w:num>
  <w:num w:numId="21" w16cid:durableId="1066490929">
    <w:abstractNumId w:val="31"/>
  </w:num>
  <w:num w:numId="22" w16cid:durableId="1472481103">
    <w:abstractNumId w:val="26"/>
  </w:num>
  <w:num w:numId="23" w16cid:durableId="1997420403">
    <w:abstractNumId w:val="28"/>
  </w:num>
  <w:num w:numId="24" w16cid:durableId="33312838">
    <w:abstractNumId w:val="25"/>
  </w:num>
  <w:num w:numId="25" w16cid:durableId="507404939">
    <w:abstractNumId w:val="19"/>
  </w:num>
  <w:num w:numId="26" w16cid:durableId="1950313333">
    <w:abstractNumId w:val="22"/>
  </w:num>
  <w:num w:numId="27" w16cid:durableId="1866016584">
    <w:abstractNumId w:val="21"/>
  </w:num>
  <w:num w:numId="28" w16cid:durableId="1779325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01971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33225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2008454">
    <w:abstractNumId w:val="29"/>
  </w:num>
  <w:num w:numId="32" w16cid:durableId="152141682">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1C6"/>
    <w:rsid w:val="00004F4E"/>
    <w:rsid w:val="00005C28"/>
    <w:rsid w:val="00006174"/>
    <w:rsid w:val="00006AC2"/>
    <w:rsid w:val="00006E19"/>
    <w:rsid w:val="00007844"/>
    <w:rsid w:val="00007A56"/>
    <w:rsid w:val="00010351"/>
    <w:rsid w:val="000106D6"/>
    <w:rsid w:val="00010A20"/>
    <w:rsid w:val="00010FE0"/>
    <w:rsid w:val="00011606"/>
    <w:rsid w:val="00011D89"/>
    <w:rsid w:val="00011ED0"/>
    <w:rsid w:val="00012717"/>
    <w:rsid w:val="00012727"/>
    <w:rsid w:val="00012BCD"/>
    <w:rsid w:val="00013653"/>
    <w:rsid w:val="00013D7D"/>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3AB"/>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76F"/>
    <w:rsid w:val="00090C1B"/>
    <w:rsid w:val="000913DE"/>
    <w:rsid w:val="00091E1D"/>
    <w:rsid w:val="0009326E"/>
    <w:rsid w:val="00093AB5"/>
    <w:rsid w:val="00094A59"/>
    <w:rsid w:val="00095B9C"/>
    <w:rsid w:val="0009691C"/>
    <w:rsid w:val="0009781E"/>
    <w:rsid w:val="000A0CCE"/>
    <w:rsid w:val="000A1653"/>
    <w:rsid w:val="000A1704"/>
    <w:rsid w:val="000A1ACD"/>
    <w:rsid w:val="000A2697"/>
    <w:rsid w:val="000A34B0"/>
    <w:rsid w:val="000A3543"/>
    <w:rsid w:val="000A42D7"/>
    <w:rsid w:val="000A5AE5"/>
    <w:rsid w:val="000A6C30"/>
    <w:rsid w:val="000A71EC"/>
    <w:rsid w:val="000A7D51"/>
    <w:rsid w:val="000B0395"/>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050"/>
    <w:rsid w:val="000E24FA"/>
    <w:rsid w:val="000E2ECC"/>
    <w:rsid w:val="000E37E4"/>
    <w:rsid w:val="000E3A1B"/>
    <w:rsid w:val="000E3DD4"/>
    <w:rsid w:val="000E65C5"/>
    <w:rsid w:val="000E6678"/>
    <w:rsid w:val="000E6D53"/>
    <w:rsid w:val="000E7263"/>
    <w:rsid w:val="000E733D"/>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75C"/>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57FCC"/>
    <w:rsid w:val="00160472"/>
    <w:rsid w:val="00162951"/>
    <w:rsid w:val="001630B4"/>
    <w:rsid w:val="00165258"/>
    <w:rsid w:val="00165670"/>
    <w:rsid w:val="00165A99"/>
    <w:rsid w:val="001675AA"/>
    <w:rsid w:val="00170325"/>
    <w:rsid w:val="001724EF"/>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3D7"/>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64C"/>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57B"/>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A84"/>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6DF4"/>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AAC"/>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97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1660"/>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023"/>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695"/>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5B36"/>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3FB"/>
    <w:rsid w:val="00501602"/>
    <w:rsid w:val="00501EDE"/>
    <w:rsid w:val="00502535"/>
    <w:rsid w:val="005026A9"/>
    <w:rsid w:val="005036A0"/>
    <w:rsid w:val="005038FC"/>
    <w:rsid w:val="00503FB8"/>
    <w:rsid w:val="00504015"/>
    <w:rsid w:val="00504A89"/>
    <w:rsid w:val="00504AA5"/>
    <w:rsid w:val="00504B53"/>
    <w:rsid w:val="0050562E"/>
    <w:rsid w:val="005057A5"/>
    <w:rsid w:val="00505ABB"/>
    <w:rsid w:val="00505BEF"/>
    <w:rsid w:val="0050618F"/>
    <w:rsid w:val="00511426"/>
    <w:rsid w:val="00511573"/>
    <w:rsid w:val="00512353"/>
    <w:rsid w:val="00512508"/>
    <w:rsid w:val="00513C29"/>
    <w:rsid w:val="00513FB7"/>
    <w:rsid w:val="00514A01"/>
    <w:rsid w:val="00514A89"/>
    <w:rsid w:val="00514D74"/>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6F"/>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A7DBB"/>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87"/>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6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021"/>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312"/>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31D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B75"/>
    <w:rsid w:val="007473CD"/>
    <w:rsid w:val="00747C35"/>
    <w:rsid w:val="00751072"/>
    <w:rsid w:val="00751334"/>
    <w:rsid w:val="00752352"/>
    <w:rsid w:val="007526DB"/>
    <w:rsid w:val="0075276C"/>
    <w:rsid w:val="00752956"/>
    <w:rsid w:val="007539F1"/>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0977"/>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1979"/>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6F4"/>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375AA"/>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4A2"/>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996"/>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49F"/>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0F3A"/>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1CD"/>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CA1"/>
    <w:rsid w:val="00C6319D"/>
    <w:rsid w:val="00C631C5"/>
    <w:rsid w:val="00C6366F"/>
    <w:rsid w:val="00C6390D"/>
    <w:rsid w:val="00C64534"/>
    <w:rsid w:val="00C646FF"/>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461"/>
    <w:rsid w:val="00CE4870"/>
    <w:rsid w:val="00CE61C3"/>
    <w:rsid w:val="00CE6A0D"/>
    <w:rsid w:val="00CE6D3E"/>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5561"/>
    <w:rsid w:val="00D65782"/>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D7E1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3528"/>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4B8"/>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3A2A"/>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544"/>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3C19"/>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89"/>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ui-provider">
    <w:name w:val="ui-provider"/>
    <w:basedOn w:val="DefaultParagraphFont"/>
    <w:rsid w:val="00096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33733202">
      <w:bodyDiv w:val="1"/>
      <w:marLeft w:val="0"/>
      <w:marRight w:val="0"/>
      <w:marTop w:val="0"/>
      <w:marBottom w:val="0"/>
      <w:divBdr>
        <w:top w:val="none" w:sz="0" w:space="0" w:color="auto"/>
        <w:left w:val="none" w:sz="0" w:space="0" w:color="auto"/>
        <w:bottom w:val="none" w:sz="0" w:space="0" w:color="auto"/>
        <w:right w:val="none" w:sz="0" w:space="0" w:color="auto"/>
      </w:divBdr>
    </w:div>
    <w:div w:id="55181817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76275836">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42529944">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52575850">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67794130">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371429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51522711">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01A338-1CE2-4789-9133-C9BF330A9C16}"/>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Chenodal SGM 4350-A</vt:lpstr>
    </vt:vector>
  </TitlesOfParts>
  <Company>CVS Caremark</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Chenodal SGM 4350-A</dc:title>
  <dc:subject>Chenodal SGM 4350-A</dc:subject>
  <dc:creator>CVS Caremark</dc:creator>
  <cp:keywords/>
  <cp:lastModifiedBy>Reynoso, Victor H</cp:lastModifiedBy>
  <cp:revision>3</cp:revision>
  <cp:lastPrinted>2018-01-09T05:01:00Z</cp:lastPrinted>
  <dcterms:created xsi:type="dcterms:W3CDTF">2025-06-13T13:46:00Z</dcterms:created>
  <dcterms:modified xsi:type="dcterms:W3CDTF">2025-06-13T13:47:00Z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826400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